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Доказательства и доказывание в арбитражном суде: Возмездное оказание услуг: Исполнитель хочет взыскать задолженность за услуги, оказанные по договору</w:t>
      </w:r>
    </w:p>
    <w:p>
      <w:pPr>
        <w:pStyle w:val="0"/>
        <w:jc w:val="both"/>
      </w:pPr>
      <w:r>
        <w:rPr>
          <w:sz w:val="20"/>
        </w:rPr>
        <w:t xml:space="preserve">(КонсультантПлюс, 2025)</w:t>
      </w:r>
    </w:p>
    <w:p>
      <w:pPr>
        <w:pStyle w:val="0"/>
      </w:pPr>
      <w:r>
        <w:rPr>
          <w:sz w:val="20"/>
          <w:b w:val="on"/>
        </w:rPr>
        <w:t xml:space="preserve">Дата</w:t>
      </w:r>
    </w:p>
    <w:p>
      <w:pPr>
        <w:pStyle w:val="0"/>
        <w:jc w:val="both"/>
      </w:pPr>
      <w:r>
        <w:rPr>
          <w:sz w:val="20"/>
        </w:rPr>
        <w:t xml:space="preserve">05.11.2025</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КонсультантПлюс | Перспективы и риски арбитражного спора | </w:t>
            </w:r>
            <w:r>
              <w:rPr>
                <w:sz w:val="20"/>
                <w:color w:val="392c69"/>
                <w:b w:val="on"/>
              </w:rPr>
              <w:t xml:space="preserve">Актуально на 05.11.2025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80" w:lineRule="auto"/>
      </w:pPr>
      <w:r>
        <w:rPr>
          <w:sz w:val="30"/>
          <w:b w:val="on"/>
        </w:rPr>
        <w:t xml:space="preserve">Доказательства и доказывание</w:t>
      </w:r>
    </w:p>
    <w:p>
      <w:pPr>
        <w:pStyle w:val="0"/>
      </w:pPr>
      <w:r>
        <w:rPr>
          <w:sz w:val="36"/>
          <w:b w:val="on"/>
        </w:rPr>
        <w:t xml:space="preserve">Исполнитель хочет взыскать задолженность за услуги, оказанные по договору</w:t>
      </w:r>
    </w:p>
    <w:p>
      <w:pPr>
        <w:pStyle w:val="0"/>
      </w:pPr>
      <w:r>
        <w:rPr>
          <w:sz w:val="36"/>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другие материалы к ситуации: </w:t>
            </w:r>
            <w:r>
              <w:rPr>
                <w:sz w:val="20"/>
              </w:rPr>
              <w:t xml:space="preserve">Перспективы и риски судебного спора</w:t>
            </w:r>
          </w:p>
        </w:tc>
        <w:tc>
          <w:tcPr>
            <w:tcW w:w="180" w:type="dxa"/>
            <w:tcMar>
              <w:top w:w="0" w:type="dxa"/>
              <w:left w:w="0" w:type="dxa"/>
              <w:bottom w:w="0" w:type="dxa"/>
              <w:right w:w="0" w:type="dxa"/>
            </w:tcMar>
            <w:tcBorders>
              <w:top w:val="nil"/>
              <w:left w:val="nil"/>
              <w:bottom w:val="nil"/>
              <w:right w:val="nil"/>
            </w:tcBorders>
          </w:tcPr>
          <w:p/>
        </w:tc>
      </w:tr>
    </w:tbl>
    <w:p>
      <w:pPr>
        <w:pStyle w:val="0"/>
        <w:spacing w:before="260" w:lineRule="auto"/>
        <w:jc w:val="both"/>
      </w:pPr>
      <w:r>
        <w:rPr>
          <w:sz w:val="20"/>
        </w:rPr>
        <w:t xml:space="preserve">Применимые к ситуации </w:t>
      </w:r>
      <w:r>
        <w:rPr>
          <w:sz w:val="20"/>
        </w:rPr>
        <w:t xml:space="preserve">нормы</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Для взыскания задолженности за услуги нужно доказать совокупность следующих обстоятельств:</w:t>
            </w:r>
          </w:p>
          <w:p>
            <w:pPr>
              <w:pStyle w:val="0"/>
              <w:ind w:firstLine="-300" w:left="540"/>
              <w:jc w:val="both"/>
              <w:numPr>
                <w:ilvl w:val="0"/>
                <w:numId w:val="1"/>
              </w:numPr>
            </w:pPr>
            <w:r>
              <w:rPr>
                <w:sz w:val="20"/>
              </w:rPr>
              <w:t xml:space="preserve">Наличие договора</w:t>
            </w:r>
          </w:p>
          <w:p>
            <w:pPr>
              <w:pStyle w:val="0"/>
              <w:ind w:firstLine="-300" w:left="540"/>
              <w:jc w:val="both"/>
              <w:numPr>
                <w:ilvl w:val="0"/>
                <w:numId w:val="1"/>
              </w:numPr>
            </w:pPr>
            <w:r>
              <w:rPr>
                <w:sz w:val="20"/>
              </w:rPr>
              <w:t xml:space="preserve">Оказание услуг в соответствии с условиями договора</w:t>
            </w:r>
          </w:p>
          <w:p>
            <w:pPr>
              <w:pStyle w:val="0"/>
              <w:ind w:firstLine="-300" w:left="540"/>
              <w:jc w:val="both"/>
              <w:numPr>
                <w:ilvl w:val="0"/>
                <w:numId w:val="1"/>
              </w:numPr>
            </w:pPr>
            <w:r>
              <w:rPr>
                <w:sz w:val="20"/>
              </w:rPr>
              <w:t xml:space="preserve">Наступление срока платежа по договору</w:t>
            </w:r>
          </w:p>
          <w:p>
            <w:pPr>
              <w:pStyle w:val="0"/>
              <w:ind w:firstLine="-300" w:left="540"/>
              <w:jc w:val="both"/>
              <w:numPr>
                <w:ilvl w:val="0"/>
                <w:numId w:val="1"/>
              </w:numPr>
            </w:pPr>
            <w:r>
              <w:rPr>
                <w:sz w:val="20"/>
              </w:rPr>
              <w:t xml:space="preserve">Размер задолженности</w:t>
            </w:r>
          </w:p>
          <w:p>
            <w:pPr>
              <w:pStyle w:val="0"/>
              <w:jc w:val="both"/>
            </w:pPr>
            <w:r>
              <w:rPr>
                <w:sz w:val="20"/>
              </w:rPr>
              <w:t xml:space="preserve">Кроме того, нужно подтвердить, что </w:t>
            </w:r>
            <w:r>
              <w:rPr>
                <w:sz w:val="20"/>
              </w:rPr>
              <w:t xml:space="preserve">соблюден</w:t>
            </w:r>
            <w:r>
              <w:rPr>
                <w:sz w:val="20"/>
              </w:rPr>
              <w:t xml:space="preserve"> досудебный (претензионный) порядок, установленный законом или договором.</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pPr>
      <w:r>
        <w:rPr>
          <w:sz w:val="20"/>
        </w:rPr>
      </w:r>
    </w:p>
    <w:p>
      <w:pPr>
        <w:pStyle w:val="0"/>
      </w:pPr>
      <w:r>
        <w:rPr>
          <w:sz w:val="20"/>
        </w:rPr>
      </w:r>
    </w:p>
    <w:bookmarkStart w:id="23" w:name="P23"/>
    <w:bookmarkEnd w:id="23"/>
    <w:p>
      <w:pPr>
        <w:pStyle w:val="0"/>
      </w:pPr>
      <w:r>
        <w:rPr>
          <w:sz w:val="30"/>
          <w:b w:val="on"/>
        </w:rPr>
        <w:t xml:space="preserve">1. Как доказать наличие договора</w:t>
      </w:r>
    </w:p>
    <w:p>
      <w:pPr>
        <w:pStyle w:val="0"/>
      </w:pPr>
      <w:r>
        <w:rPr>
          <w:sz w:val="24"/>
          <w:b w:val="on"/>
        </w:rPr>
        <w:t xml:space="preserve">Кто доказывает</w:t>
      </w:r>
    </w:p>
    <w:p>
      <w:pPr>
        <w:pStyle w:val="0"/>
        <w:spacing w:before="200" w:lineRule="auto"/>
        <w:jc w:val="both"/>
      </w:pPr>
      <w:r>
        <w:rPr>
          <w:sz w:val="20"/>
        </w:rPr>
        <w:t xml:space="preserve">Исполнитель - как сторона, которая ссылается на наличие договорных отношений между ней и Заказчиком (</w:t>
      </w:r>
      <w:r>
        <w:rPr>
          <w:sz w:val="20"/>
        </w:rPr>
        <w:t xml:space="preserve">ч. 1 ст. 65</w:t>
      </w:r>
      <w:r>
        <w:rPr>
          <w:sz w:val="20"/>
        </w:rPr>
        <w:t xml:space="preserve"> АПК РФ).</w:t>
      </w:r>
    </w:p>
    <w:p>
      <w:pPr>
        <w:pStyle w:val="0"/>
      </w:pPr>
      <w:r>
        <w:rPr>
          <w:sz w:val="24"/>
          <w:b w:val="on"/>
        </w:rPr>
        <w:t xml:space="preserve">Чем доказать</w:t>
      </w:r>
    </w:p>
    <w:p>
      <w:pPr>
        <w:pStyle w:val="0"/>
        <w:spacing w:before="200" w:lineRule="auto"/>
        <w:jc w:val="both"/>
      </w:pPr>
      <w:r>
        <w:rPr>
          <w:sz w:val="20"/>
        </w:rPr>
        <w:t xml:space="preserve">Документами, подтверждающими факт заключения договора возмездного оказания услуг. Например:</w:t>
      </w:r>
    </w:p>
    <w:p>
      <w:pPr>
        <w:pStyle w:val="0"/>
        <w:spacing w:before="200" w:lineRule="auto"/>
        <w:ind w:firstLine="-227" w:left="540"/>
        <w:jc w:val="both"/>
        <w:numPr>
          <w:ilvl w:val="0"/>
          <w:numId w:val="2"/>
        </w:numPr>
      </w:pPr>
      <w:r>
        <w:rPr>
          <w:sz w:val="20"/>
        </w:rPr>
        <w:t xml:space="preserve">договором в форме единого документа, подписанного сторонами (включая приложения, допсоглашения) </w:t>
      </w:r>
      <w:r>
        <w:rPr>
          <w:sz w:val="20"/>
        </w:rPr>
        <w:t xml:space="preserve">&gt;&gt;&gt;</w:t>
      </w:r>
    </w:p>
    <w:p>
      <w:pPr>
        <w:pStyle w:val="0"/>
        <w:spacing w:before="200" w:lineRule="auto"/>
        <w:ind w:firstLine="-227" w:left="540"/>
        <w:jc w:val="both"/>
        <w:numPr>
          <w:ilvl w:val="0"/>
          <w:numId w:val="2"/>
        </w:numPr>
      </w:pPr>
      <w:r>
        <w:rPr>
          <w:sz w:val="20"/>
        </w:rPr>
        <w:t xml:space="preserve">скан-копиями договора, письмами, телеграммами и иными документами, обменявшись которыми, в т.ч. в электронном виде, стороны согласовали все существенные условия (</w:t>
      </w:r>
      <w:r>
        <w:rPr>
          <w:sz w:val="20"/>
        </w:rPr>
        <w:t xml:space="preserve">п. 2 ст. 434</w:t>
      </w:r>
      <w:r>
        <w:rPr>
          <w:sz w:val="20"/>
        </w:rPr>
        <w:t xml:space="preserve"> ГК РФ) </w:t>
      </w:r>
      <w:r>
        <w:rPr>
          <w:sz w:val="20"/>
        </w:rPr>
        <w:t xml:space="preserve">&gt;&gt;&gt;</w:t>
      </w:r>
    </w:p>
    <w:p>
      <w:pPr>
        <w:pStyle w:val="0"/>
        <w:spacing w:before="200" w:lineRule="auto"/>
        <w:jc w:val="both"/>
      </w:pPr>
      <w:r>
        <w:rPr>
          <w:sz w:val="20"/>
        </w:rPr>
        <w:t xml:space="preserve">Если таких документов нет, доказательствами того, что стороны заключили (подтвердили) договор своими действиями (</w:t>
      </w:r>
      <w:r>
        <w:rPr>
          <w:sz w:val="20"/>
        </w:rPr>
        <w:t xml:space="preserve">п. 3 ст. 432</w:t>
      </w:r>
      <w:r>
        <w:rPr>
          <w:sz w:val="20"/>
        </w:rPr>
        <w:t xml:space="preserve">, </w:t>
      </w:r>
      <w:r>
        <w:rPr>
          <w:sz w:val="20"/>
        </w:rPr>
        <w:t xml:space="preserve">п. 3 ст. 438</w:t>
      </w:r>
      <w:r>
        <w:rPr>
          <w:sz w:val="20"/>
        </w:rPr>
        <w:t xml:space="preserve"> ГК РФ, </w:t>
      </w:r>
      <w:r>
        <w:rPr>
          <w:sz w:val="20"/>
        </w:rPr>
        <w:t xml:space="preserve">п. 6</w:t>
      </w:r>
      <w:r>
        <w:rPr>
          <w:sz w:val="20"/>
        </w:rPr>
        <w:t xml:space="preserve"> Постановления Пленума ВС РФ от 25.12.2018 N 49). В частности:</w:t>
      </w:r>
    </w:p>
    <w:p>
      <w:pPr>
        <w:pStyle w:val="0"/>
        <w:spacing w:before="200" w:lineRule="auto"/>
        <w:ind w:firstLine="-227" w:left="540"/>
        <w:jc w:val="both"/>
        <w:numPr>
          <w:ilvl w:val="0"/>
          <w:numId w:val="2"/>
        </w:numPr>
      </w:pPr>
      <w:r>
        <w:rPr>
          <w:sz w:val="20"/>
        </w:rPr>
        <w:t xml:space="preserve">заявками Заказчика на оказание услуг, протоколами лабораторных исследований, подтверждающими оказание услуг (если Исполнитель приступил к исполнению договора) </w:t>
      </w:r>
      <w:r>
        <w:rPr>
          <w:sz w:val="20"/>
        </w:rPr>
        <w:t xml:space="preserve">&gt;&gt;&gt;</w:t>
      </w:r>
    </w:p>
    <w:p>
      <w:pPr>
        <w:pStyle w:val="0"/>
        <w:spacing w:before="200" w:lineRule="auto"/>
        <w:ind w:firstLine="-227" w:left="540"/>
        <w:jc w:val="both"/>
        <w:numPr>
          <w:ilvl w:val="0"/>
          <w:numId w:val="2"/>
        </w:numPr>
      </w:pPr>
      <w:r>
        <w:rPr>
          <w:sz w:val="20"/>
        </w:rPr>
        <w:t xml:space="preserve">актами приемки услуг, подписанными Заказчиком </w:t>
      </w:r>
      <w:r>
        <w:rPr>
          <w:sz w:val="20"/>
        </w:rPr>
        <w:t xml:space="preserve">&gt;&gt;&gt;</w:t>
      </w:r>
    </w:p>
    <w:p>
      <w:pPr>
        <w:pStyle w:val="0"/>
        <w:spacing w:before="200" w:lineRule="auto"/>
        <w:ind w:firstLine="-227" w:left="540"/>
        <w:jc w:val="both"/>
        <w:numPr>
          <w:ilvl w:val="0"/>
          <w:numId w:val="2"/>
        </w:numPr>
      </w:pPr>
      <w:r>
        <w:rPr>
          <w:sz w:val="20"/>
        </w:rPr>
        <w:t xml:space="preserve">платежными поручениями и иными документами о частичной оплате оказанных услуг </w:t>
      </w:r>
      <w:r>
        <w:rPr>
          <w:sz w:val="20"/>
        </w:rPr>
        <w:t xml:space="preserve">&gt;&gt;&gt;</w:t>
      </w:r>
    </w:p>
    <w:p>
      <w:pPr>
        <w:pStyle w:val="0"/>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 </w:t>
            </w:r>
            <w:r>
              <w:rPr>
                <w:sz w:val="20"/>
              </w:rPr>
              <w:t xml:space="preserve">Как составить договор возмездного оказания услуг между юридическими лицами</w:t>
            </w:r>
          </w:p>
        </w:tc>
        <w:tc>
          <w:tcPr>
            <w:tcW w:w="180" w:type="dxa"/>
            <w:tcMar>
              <w:top w:w="0" w:type="dxa"/>
              <w:left w:w="0" w:type="dxa"/>
              <w:bottom w:w="0" w:type="dxa"/>
              <w:right w:w="0" w:type="dxa"/>
            </w:tcMar>
            <w:tcBorders>
              <w:top w:val="nil"/>
              <w:left w:val="nil"/>
              <w:bottom w:val="nil"/>
              <w:right w:val="nil"/>
            </w:tcBorders>
          </w:tcPr>
          <w:p/>
        </w:tc>
      </w:tr>
    </w:tbl>
    <w:p>
      <w:pPr>
        <w:pStyle w:val="0"/>
        <w:spacing w:before="380" w:lineRule="auto"/>
      </w:pPr>
      <w:r>
        <w:rPr>
          <w:sz w:val="30"/>
        </w:rPr>
      </w:r>
    </w:p>
    <w:bookmarkStart w:id="37" w:name="P37"/>
    <w:bookmarkEnd w:id="37"/>
    <w:p>
      <w:pPr>
        <w:pStyle w:val="0"/>
      </w:pPr>
      <w:r>
        <w:rPr>
          <w:sz w:val="30"/>
          <w:b w:val="on"/>
        </w:rPr>
        <w:t xml:space="preserve">2. Как доказать, что услуги оказаны в соответствии с условиями договора</w:t>
      </w:r>
    </w:p>
    <w:p>
      <w:pPr>
        <w:pStyle w:val="0"/>
      </w:pPr>
      <w:r>
        <w:rPr>
          <w:sz w:val="24"/>
          <w:b w:val="on"/>
        </w:rPr>
        <w:t xml:space="preserve">Кто доказывает</w:t>
      </w:r>
    </w:p>
    <w:p>
      <w:pPr>
        <w:pStyle w:val="0"/>
        <w:spacing w:before="200" w:lineRule="auto"/>
        <w:jc w:val="both"/>
      </w:pPr>
      <w:r>
        <w:rPr>
          <w:sz w:val="20"/>
        </w:rPr>
        <w:t xml:space="preserve">Исполнитель - как сторона, которая утверждает, что своевременно оказала услуги того вида и объема, которые требовались по договору (</w:t>
      </w:r>
      <w:r>
        <w:rPr>
          <w:sz w:val="20"/>
        </w:rPr>
        <w:t xml:space="preserve">ч. 1 ст. 65</w:t>
      </w:r>
      <w:r>
        <w:rPr>
          <w:sz w:val="20"/>
        </w:rPr>
        <w:t xml:space="preserve"> АПК РФ).</w:t>
      </w:r>
    </w:p>
    <w:p>
      <w:pPr>
        <w:pStyle w:val="0"/>
      </w:pPr>
      <w:r>
        <w:rPr>
          <w:sz w:val="24"/>
          <w:b w:val="on"/>
        </w:rPr>
        <w:t xml:space="preserve">Чем доказать</w:t>
      </w:r>
    </w:p>
    <w:p>
      <w:pPr>
        <w:pStyle w:val="0"/>
        <w:spacing w:before="200" w:lineRule="auto"/>
        <w:jc w:val="both"/>
      </w:pPr>
      <w:r>
        <w:rPr>
          <w:sz w:val="20"/>
        </w:rPr>
        <w:t xml:space="preserve">Документами, которые подтверждают, что Исполнитель оказал услуги соответствующего вида и объема в согласованный сторонами срок. Например:</w:t>
      </w:r>
    </w:p>
    <w:p>
      <w:pPr>
        <w:pStyle w:val="0"/>
        <w:spacing w:before="200" w:lineRule="auto"/>
        <w:ind w:firstLine="-227" w:left="540"/>
        <w:jc w:val="both"/>
        <w:numPr>
          <w:ilvl w:val="0"/>
          <w:numId w:val="2"/>
        </w:numPr>
      </w:pPr>
      <w:r>
        <w:rPr>
          <w:sz w:val="20"/>
        </w:rPr>
        <w:t xml:space="preserve">актами приемки услуг, отчетами Исполнителя, которые Заказчик подписал без замечаний </w:t>
      </w:r>
      <w:r>
        <w:rPr>
          <w:sz w:val="20"/>
        </w:rPr>
        <w:t xml:space="preserve">&gt;&gt;&gt;</w:t>
      </w:r>
    </w:p>
    <w:p>
      <w:pPr>
        <w:pStyle w:val="0"/>
        <w:spacing w:before="200" w:lineRule="auto"/>
        <w:ind w:firstLine="-227" w:left="540"/>
        <w:jc w:val="both"/>
        <w:numPr>
          <w:ilvl w:val="0"/>
          <w:numId w:val="2"/>
        </w:numPr>
      </w:pPr>
      <w:r>
        <w:rPr>
          <w:sz w:val="20"/>
        </w:rPr>
        <w:t xml:space="preserve">путевыми листами, рапортами, универсальными передаточными и иными документами, которые составлены с участием Заказчика в процессе оказания услуг </w:t>
      </w:r>
      <w:r>
        <w:rPr>
          <w:sz w:val="20"/>
        </w:rPr>
        <w:t xml:space="preserve">&gt;&gt;&gt;</w:t>
      </w:r>
    </w:p>
    <w:p>
      <w:pPr>
        <w:pStyle w:val="0"/>
        <w:spacing w:before="200" w:lineRule="auto"/>
        <w:ind w:firstLine="-227" w:left="540"/>
        <w:jc w:val="both"/>
        <w:numPr>
          <w:ilvl w:val="0"/>
          <w:numId w:val="2"/>
        </w:numPr>
      </w:pPr>
      <w:r>
        <w:rPr>
          <w:sz w:val="20"/>
        </w:rPr>
        <w:t xml:space="preserve">актами приемки услуг, отчетами Исполнителя и иными документами, которые Заказчик получил и проигнорировал, если по условиям договора отсутствие мотивированных возражений означает принятие услуг </w:t>
      </w:r>
      <w:r>
        <w:rPr>
          <w:sz w:val="20"/>
        </w:rPr>
        <w:t xml:space="preserve">&gt;&gt;&gt;</w:t>
      </w:r>
    </w:p>
    <w:p>
      <w:pPr>
        <w:pStyle w:val="0"/>
        <w:spacing w:before="200" w:lineRule="auto"/>
        <w:jc w:val="both"/>
      </w:pPr>
      <w:r>
        <w:rPr>
          <w:sz w:val="20"/>
        </w:rPr>
        <w:t xml:space="preserve">Дополнительно можно представить косвенные доказательства, подтверждающие, что услуги по договору оказаны (фактически используются Заказчиком), например:</w:t>
      </w:r>
    </w:p>
    <w:p>
      <w:pPr>
        <w:pStyle w:val="0"/>
        <w:spacing w:before="200" w:lineRule="auto"/>
        <w:ind w:firstLine="-227" w:left="540"/>
        <w:jc w:val="both"/>
        <w:numPr>
          <w:ilvl w:val="0"/>
          <w:numId w:val="2"/>
        </w:numPr>
      </w:pPr>
      <w:r>
        <w:rPr>
          <w:sz w:val="20"/>
        </w:rPr>
        <w:t xml:space="preserve">переписку сторон по электронной почте, в мессенджере (в т.ч. их работников) </w:t>
      </w:r>
      <w:r>
        <w:rPr>
          <w:sz w:val="20"/>
        </w:rPr>
        <w:t xml:space="preserve">&gt;&gt;&gt;</w:t>
      </w:r>
    </w:p>
    <w:p>
      <w:pPr>
        <w:pStyle w:val="0"/>
        <w:spacing w:before="200" w:lineRule="auto"/>
        <w:ind w:firstLine="-227" w:left="540"/>
        <w:jc w:val="both"/>
        <w:numPr>
          <w:ilvl w:val="0"/>
          <w:numId w:val="2"/>
        </w:numPr>
      </w:pPr>
      <w:r>
        <w:rPr>
          <w:sz w:val="20"/>
        </w:rPr>
        <w:t xml:space="preserve">акт сверки взаимных расчетов, в котором Заказчик признает задолженность за оказанные услуги </w:t>
      </w:r>
      <w:r>
        <w:rPr>
          <w:sz w:val="20"/>
        </w:rPr>
        <w:t xml:space="preserve">&gt;&gt;&gt;</w:t>
      </w:r>
    </w:p>
    <w:p>
      <w:pPr>
        <w:pStyle w:val="0"/>
        <w:spacing w:before="200" w:lineRule="auto"/>
        <w:ind w:firstLine="-227" w:left="540"/>
        <w:jc w:val="both"/>
        <w:numPr>
          <w:ilvl w:val="0"/>
          <w:numId w:val="2"/>
        </w:numPr>
      </w:pPr>
      <w:r>
        <w:rPr>
          <w:sz w:val="20"/>
        </w:rPr>
        <w:t xml:space="preserve">договор Заказчика с третьими лицами и иные документы, из которых следует, что он воспользовался оказанными услугами </w:t>
      </w:r>
      <w:r>
        <w:rPr>
          <w:sz w:val="20"/>
        </w:rPr>
        <w:t xml:space="preserve">&gt;&gt;&gt;</w:t>
      </w:r>
    </w:p>
    <w:p>
      <w:pPr>
        <w:pStyle w:val="0"/>
        <w:spacing w:before="200" w:lineRule="auto"/>
        <w:ind w:left="540"/>
        <w:jc w:val="both"/>
      </w:pPr>
      <w:r>
        <w:rPr>
          <w:sz w:val="20"/>
        </w:rPr>
        <w:t xml:space="preserve">В этом случае нужно также подтвердить факт получения документов Заказчиком, например почтовой квитанцией с описью вложения об отправлении акта по адресу, согласованному в договоре, отчетом об отслеживании почтового отправления с сайта Почты России </w:t>
      </w:r>
      <w:r>
        <w:rPr>
          <w:sz w:val="20"/>
        </w:rPr>
        <w:t xml:space="preserve">&gt;&gt;&gt;</w:t>
      </w:r>
    </w:p>
    <w:p>
      <w:pPr>
        <w:pStyle w:val="0"/>
        <w:spacing w:before="200" w:lineRule="auto"/>
        <w:ind w:left="540"/>
        <w:jc w:val="both"/>
      </w:pPr>
      <w:r>
        <w:rPr>
          <w:sz w:val="20"/>
        </w:rPr>
        <w:t xml:space="preserve">Суд может не принять доказательства направления акта по электронной почте, если такой способ обмена документами не предусмотрен договором </w:t>
      </w:r>
      <w:r>
        <w:rPr>
          <w:sz w:val="20"/>
        </w:rPr>
        <w:t xml:space="preserve">&gt;&gt;&gt;</w:t>
      </w:r>
    </w:p>
    <w:p>
      <w:pPr>
        <w:pStyle w:val="0"/>
        <w:jc w:val="both"/>
      </w:pPr>
      <w:r>
        <w:rPr>
          <w:sz w:val="30"/>
        </w:rPr>
      </w:r>
    </w:p>
    <w:bookmarkStart w:id="52" w:name="P52"/>
    <w:bookmarkEnd w:id="52"/>
    <w:p>
      <w:pPr>
        <w:pStyle w:val="0"/>
      </w:pPr>
      <w:r>
        <w:rPr>
          <w:sz w:val="30"/>
          <w:b w:val="on"/>
        </w:rPr>
        <w:t xml:space="preserve">3. Как доказать, что наступил срок платежа по договору</w:t>
      </w:r>
    </w:p>
    <w:p>
      <w:pPr>
        <w:pStyle w:val="0"/>
      </w:pPr>
      <w:r>
        <w:rPr>
          <w:sz w:val="24"/>
          <w:b w:val="on"/>
        </w:rPr>
        <w:t xml:space="preserve">Кто доказывает</w:t>
      </w:r>
    </w:p>
    <w:p>
      <w:pPr>
        <w:pStyle w:val="0"/>
        <w:spacing w:before="200" w:lineRule="auto"/>
        <w:jc w:val="both"/>
      </w:pPr>
      <w:r>
        <w:rPr>
          <w:sz w:val="20"/>
        </w:rPr>
        <w:t xml:space="preserve">Исполнитель - как сторона, которая ссылается на то, что у нее есть право требовать оплаты услуг (</w:t>
      </w:r>
      <w:r>
        <w:rPr>
          <w:sz w:val="20"/>
        </w:rPr>
        <w:t xml:space="preserve">ч. 1 ст. 65</w:t>
      </w:r>
      <w:r>
        <w:rPr>
          <w:sz w:val="20"/>
        </w:rPr>
        <w:t xml:space="preserve"> АПК РФ).</w:t>
      </w:r>
    </w:p>
    <w:p>
      <w:pPr>
        <w:pStyle w:val="0"/>
      </w:pPr>
      <w:r>
        <w:rPr>
          <w:sz w:val="24"/>
          <w:b w:val="on"/>
        </w:rPr>
        <w:t xml:space="preserve">Чем доказать</w:t>
      </w:r>
    </w:p>
    <w:p>
      <w:pPr>
        <w:pStyle w:val="0"/>
        <w:spacing w:before="200" w:lineRule="auto"/>
        <w:jc w:val="both"/>
      </w:pPr>
      <w:r>
        <w:rPr>
          <w:sz w:val="20"/>
        </w:rPr>
        <w:t xml:space="preserve">Договором или иным документом, в котором стороны согласовали конкретную дату (период) оплаты (при условии, что эта дата наступила или период истек) </w:t>
      </w:r>
      <w:r>
        <w:rPr>
          <w:sz w:val="20"/>
        </w:rPr>
        <w:t xml:space="preserve">&gt;&gt;&gt;</w:t>
      </w:r>
    </w:p>
    <w:p>
      <w:pPr>
        <w:pStyle w:val="0"/>
        <w:spacing w:before="200" w:lineRule="auto"/>
        <w:jc w:val="both"/>
      </w:pPr>
      <w:r>
        <w:rPr>
          <w:sz w:val="20"/>
        </w:rPr>
        <w:t xml:space="preserve">Если оплата по договору зависит от определенных обстоятельств (событий), то доказать наступление срока платежа можно документами, подтверждающими наступление этих обстоятельств (событий). Например, если Заказчик обязан оплатить услуги после подписания сторонами акта об их оказании:</w:t>
      </w:r>
    </w:p>
    <w:p>
      <w:pPr>
        <w:pStyle w:val="0"/>
        <w:spacing w:before="200" w:lineRule="auto"/>
        <w:ind w:firstLine="-227" w:left="540"/>
        <w:jc w:val="both"/>
        <w:numPr>
          <w:ilvl w:val="0"/>
          <w:numId w:val="2"/>
        </w:numPr>
      </w:pPr>
      <w:r>
        <w:rPr>
          <w:sz w:val="20"/>
        </w:rPr>
        <w:t xml:space="preserve">актом, подписанным Заказчиком без замечаний </w:t>
      </w:r>
      <w:r>
        <w:rPr>
          <w:sz w:val="20"/>
        </w:rPr>
        <w:t xml:space="preserve">&gt;&gt;&gt;</w:t>
      </w:r>
    </w:p>
    <w:p>
      <w:pPr>
        <w:pStyle w:val="0"/>
        <w:spacing w:before="200" w:lineRule="auto"/>
        <w:ind w:firstLine="-227" w:left="540"/>
        <w:jc w:val="both"/>
        <w:numPr>
          <w:ilvl w:val="0"/>
          <w:numId w:val="2"/>
        </w:numPr>
      </w:pPr>
      <w:r>
        <w:rPr>
          <w:sz w:val="20"/>
        </w:rPr>
        <w:t xml:space="preserve">письмами с отметкой о получении или иными документами, из которых следует, что акт был направлен Заказчику и тот уклонился от его подписания </w:t>
      </w:r>
      <w:r>
        <w:rPr>
          <w:sz w:val="20"/>
        </w:rPr>
        <w:t xml:space="preserve">&gt;&gt;&gt;</w:t>
      </w:r>
    </w:p>
    <w:p>
      <w:pPr>
        <w:pStyle w:val="0"/>
        <w:jc w:val="both"/>
      </w:pPr>
      <w:r>
        <w:rPr>
          <w:sz w:val="30"/>
        </w:rPr>
      </w:r>
    </w:p>
    <w:bookmarkStart w:id="61" w:name="P61"/>
    <w:bookmarkEnd w:id="61"/>
    <w:p>
      <w:pPr>
        <w:pStyle w:val="0"/>
      </w:pPr>
      <w:r>
        <w:rPr>
          <w:sz w:val="30"/>
          <w:b w:val="on"/>
        </w:rPr>
        <w:t xml:space="preserve">4. Как доказать размер задолженности</w:t>
      </w:r>
    </w:p>
    <w:p>
      <w:pPr>
        <w:pStyle w:val="0"/>
      </w:pPr>
      <w:r>
        <w:rPr>
          <w:sz w:val="24"/>
          <w:b w:val="on"/>
        </w:rPr>
        <w:t xml:space="preserve">Кто доказывает</w:t>
      </w:r>
    </w:p>
    <w:p>
      <w:pPr>
        <w:pStyle w:val="0"/>
        <w:spacing w:before="200" w:lineRule="auto"/>
        <w:jc w:val="both"/>
      </w:pPr>
      <w:r>
        <w:rPr>
          <w:sz w:val="20"/>
        </w:rPr>
        <w:t xml:space="preserve">Исполнитель - как сторона, которая требует взыскать задолженность в определенном размере (</w:t>
      </w:r>
      <w:r>
        <w:rPr>
          <w:sz w:val="20"/>
        </w:rPr>
        <w:t xml:space="preserve">ч. 1 ст. 65</w:t>
      </w:r>
      <w:r>
        <w:rPr>
          <w:sz w:val="20"/>
        </w:rPr>
        <w:t xml:space="preserve"> АПК РФ).</w:t>
      </w:r>
    </w:p>
    <w:p>
      <w:pPr>
        <w:pStyle w:val="0"/>
      </w:pPr>
      <w:r>
        <w:rPr>
          <w:sz w:val="24"/>
          <w:b w:val="on"/>
        </w:rPr>
        <w:t xml:space="preserve">Чем доказать</w:t>
      </w:r>
    </w:p>
    <w:p>
      <w:pPr>
        <w:pStyle w:val="0"/>
        <w:spacing w:before="200" w:lineRule="auto"/>
        <w:jc w:val="both"/>
      </w:pPr>
      <w:r>
        <w:rPr>
          <w:sz w:val="20"/>
        </w:rPr>
        <w:t xml:space="preserve">Арифметическим расчетом, подтвержденным в зависимости от ситуации:</w:t>
      </w:r>
    </w:p>
    <w:p>
      <w:pPr>
        <w:pStyle w:val="0"/>
        <w:spacing w:before="200" w:lineRule="auto"/>
        <w:ind w:firstLine="-227" w:left="540"/>
        <w:jc w:val="both"/>
        <w:numPr>
          <w:ilvl w:val="0"/>
          <w:numId w:val="3"/>
        </w:numPr>
      </w:pPr>
      <w:r>
        <w:rPr>
          <w:sz w:val="20"/>
        </w:rPr>
        <w:t xml:space="preserve">договором (приложением, допсоглашением) или иным документом, в котором указаны цена услуг или способ ее определения (например, нормативным актом, которым установлены тарифы на услуги) </w:t>
      </w:r>
      <w:r>
        <w:rPr>
          <w:sz w:val="20"/>
        </w:rPr>
        <w:t xml:space="preserve">&gt;&gt;&gt;</w:t>
      </w:r>
    </w:p>
    <w:p>
      <w:pPr>
        <w:pStyle w:val="0"/>
        <w:spacing w:before="200" w:lineRule="auto"/>
        <w:ind w:firstLine="-227" w:left="540"/>
        <w:jc w:val="both"/>
        <w:numPr>
          <w:ilvl w:val="0"/>
          <w:numId w:val="2"/>
        </w:numPr>
      </w:pPr>
      <w:r>
        <w:rPr>
          <w:sz w:val="20"/>
        </w:rPr>
        <w:t xml:space="preserve">актом сверки взаимных расчетов и другими документами, в которых Заказчик полностью или частично признал задолженность </w:t>
      </w:r>
      <w:r>
        <w:rPr>
          <w:sz w:val="20"/>
        </w:rPr>
        <w:t xml:space="preserve">&gt;&gt;&gt;</w:t>
      </w:r>
    </w:p>
    <w:p>
      <w:pPr>
        <w:pStyle w:val="0"/>
        <w:spacing w:before="200" w:lineRule="auto"/>
        <w:ind w:firstLine="-227" w:left="540"/>
        <w:jc w:val="both"/>
        <w:numPr>
          <w:ilvl w:val="0"/>
          <w:numId w:val="4"/>
        </w:numPr>
      </w:pPr>
      <w:r>
        <w:rPr>
          <w:sz w:val="20"/>
        </w:rPr>
        <w:t xml:space="preserve">ссылкой на обычную цену аналогичных услуг - если цена услуг не может быть определена из договора и иных документов (</w:t>
      </w:r>
      <w:r>
        <w:rPr>
          <w:sz w:val="20"/>
        </w:rPr>
        <w:t xml:space="preserve">п. 3 ст. 424</w:t>
      </w:r>
      <w:r>
        <w:rPr>
          <w:sz w:val="20"/>
        </w:rPr>
        <w:t xml:space="preserve"> ГК РФ). Для этого суду можно представить, в частности:</w:t>
      </w:r>
    </w:p>
    <w:p>
      <w:pPr>
        <w:pStyle w:val="0"/>
        <w:spacing w:before="200" w:lineRule="auto"/>
        <w:ind w:firstLine="-227" w:left="1080"/>
        <w:jc w:val="both"/>
        <w:numPr>
          <w:ilvl w:val="1"/>
          <w:numId w:val="4"/>
        </w:numPr>
      </w:pPr>
      <w:r>
        <w:rPr>
          <w:sz w:val="20"/>
        </w:rPr>
        <w:t xml:space="preserve">прейскурант цен, табель учета рабочего времени и иные документы, на основании которых можно провести расчет трудозатрат Исполнителя </w:t>
      </w:r>
      <w:r>
        <w:rPr>
          <w:sz w:val="20"/>
        </w:rPr>
        <w:t xml:space="preserve">&gt;&gt;&gt;</w:t>
      </w:r>
    </w:p>
    <w:p>
      <w:pPr>
        <w:pStyle w:val="0"/>
        <w:spacing w:before="200" w:lineRule="auto"/>
        <w:ind w:firstLine="-227" w:left="1080"/>
        <w:jc w:val="both"/>
        <w:numPr>
          <w:ilvl w:val="1"/>
          <w:numId w:val="4"/>
        </w:numPr>
      </w:pPr>
      <w:r>
        <w:rPr>
          <w:sz w:val="20"/>
        </w:rPr>
        <w:t xml:space="preserve">экспертное заключение </w:t>
      </w:r>
      <w:r>
        <w:rPr>
          <w:sz w:val="20"/>
        </w:rPr>
        <w:t xml:space="preserve">&gt;&gt;&gt;</w:t>
      </w:r>
    </w:p>
    <w:p>
      <w:pPr>
        <w:pStyle w:val="0"/>
        <w:jc w:val="both"/>
      </w:pPr>
      <w:r>
        <w:rPr>
          <w:sz w:val="20"/>
        </w:rPr>
      </w:r>
    </w:p>
    <w:p>
      <w:pPr>
        <w:pStyle w:val="0"/>
        <w:jc w:val="both"/>
      </w:pPr>
      <w:r>
        <w:rPr>
          <w:sz w:val="20"/>
        </w:rPr>
      </w:r>
    </w:p>
    <w:p>
      <w:pPr>
        <w:pStyle w:val="0"/>
      </w:pPr>
      <w:r>
        <w:rPr>
          <w:sz w:val="16"/>
        </w:rPr>
      </w:r>
    </w:p>
    <w:sectPr>
      <w:headerReference w:type="default" r:id="rId4"/>
      <w:headerReference w:type="first" r:id="rId4"/>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Доказательства и доказывание в арбитражном суде: Возмездное оказание услуг: Исполнитель хочет взыскать задолженность за услуги, оказанные по договору</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06.11.2025</w:t>
          </w:r>
        </w:p>
      </w:tc>
    </w:tr>
  </w:tbl>
  <w:p>
    <w:pPr>
      <w:pBdr>
        <w:bottom w:val="single" w:sz="12" w:space="0" w:color="auto"/>
      </w:pBdr>
      <w:rPr>
        <w:sz w:val="2"/>
        <w:szCs w:val="2"/>
      </w:rPr>
    </w:pPr>
  </w:p>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1" w15:restartNumberingAfterBreak="0">
    <w:multiLevelType w:val="multilevel"/>
    <w:lvl w:ilvl="0">
      <w:start w:val="1"/>
      <w:numFmt w:val="decimal"/>
      <w:lvlText w:val="%1."/>
      <w:lvlJc w:val="left"/>
      <w:pPr>
        <w:tabs>
          <w:tab w:val="num" w:pos="540"/>
        </w:tabs>
        <w:ind w:left="540" w:hanging="300"/>
      </w:pPr>
    </w:lvl>
  </w:abstractNum>
  <w:abstractNum w:abstractNumId="2"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abstractNum w:abstractNumId="3"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abstractNum w:abstractNumId="4" w15:restartNumberingAfterBreak="0">
    <w:multiLevelType w:val="multilevel"/>
    <w:lvl w:ilvl="0">
      <w:start w:val="1"/>
      <w:numFmt w:val="bullet"/>
      <w:lvlText w:val=""/>
      <w:lvlJc w:val="left"/>
      <w:pPr>
        <w:tabs>
          <w:tab w:val="num" w:pos="540"/>
        </w:tabs>
        <w:ind w:left="540" w:hanging="227"/>
      </w:pPr>
      <w:rPr>
        <w:rFonts w:ascii="Symbol" w:hAnsi="Symbol" w:hint="default"/>
      </w:rPr>
    </w:lvl>
    <w:lvl w:ilvl="1">
      <w:start w:val="1"/>
      <w:numFmt w:val="bullet"/>
      <w:lvlText w:val="o"/>
      <w:lvlJc w:val="left"/>
      <w:pPr>
        <w:tabs>
          <w:tab w:val="num" w:pos="1080"/>
        </w:tabs>
        <w:ind w:left="1080" w:hanging="227"/>
      </w:pPr>
      <w:rPr>
        <w:rFonts w:ascii="Courier New" w:hAnsi="Courier New" w:hint="default"/>
      </w:r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bering>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0"/>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image" Target="media/image1.png"/></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Доказательства и доказывание в арбитражном суде: Возмездное оказание услуг: Исполнитель хочет взыскать задолженность за услуги, оказанные по договору
(КонсультантПлюс, 2025)</dc:title>
  <dcterms:created xsi:type="dcterms:W3CDTF">2025-11-06T15:43:53Z</dcterms:created>
</cp:coreProperties>
</file>